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right" w:pos="849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Заявка на участие в online сессии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юр. лицо):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29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апреля 2025 г.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«2025: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Новые требования трудового законодательства.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Бесконтактные проверки контрольно-надзорных органов - новый формат взаимодействия с Работодателем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09:00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16:00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мск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ЦАОТ КК)</w:t>
      </w:r>
    </w:p>
    <w:tbl>
      <w:tblPr/>
      <w:tblGrid>
        <w:gridCol w:w="5103"/>
        <w:gridCol w:w="4678"/>
      </w:tblGrid>
      <w:tr>
        <w:trPr>
          <w:trHeight w:val="272" w:hRule="auto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Полное название организации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Сокращенное название организации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4" w:hRule="auto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ОГРН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ИНН/КПП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Расчетный счет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банка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Корреспондентский счет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БИК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Юридический адрес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Почтовый адрес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Контактный телефон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Электронная почта 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ФИО (полностью) и должность руководителя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Действует на основании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Данные участников: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ФИО (полностью),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рождения, номер СНИЛСа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, должность, контактный телефон и электронная почта участников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Стоимость участия: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(6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часов практикума):</w:t>
            </w:r>
          </w:p>
          <w:p>
            <w:pPr>
              <w:spacing w:before="41" w:after="0" w:line="276"/>
              <w:ind w:right="172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итогам каждый участник получает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Цифровое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Удостоверение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 повышении квалификации,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видеозапись,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раздаточный материал семинара в электронном виде, дополнительный практический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материал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темам семинара</w:t>
            </w:r>
          </w:p>
          <w:p>
            <w:pPr>
              <w:spacing w:before="1" w:after="0" w:line="240"/>
              <w:ind w:right="172" w:left="34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Юридическое лицо (до 3х участников)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7 500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рублей</w:t>
            </w:r>
          </w:p>
          <w:p>
            <w:pPr>
              <w:spacing w:before="1" w:after="0" w:line="240"/>
              <w:ind w:right="172" w:left="34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За каждого последующего участника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2 000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рублей (за участника)</w:t>
            </w:r>
          </w:p>
          <w:p>
            <w:pPr>
              <w:spacing w:before="1" w:after="0" w:line="240"/>
              <w:ind w:right="172" w:left="34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Без ограничений по количеству участников)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10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000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рублей</w:t>
            </w:r>
          </w:p>
          <w:p>
            <w:pPr>
              <w:spacing w:before="1" w:after="0" w:line="240"/>
              <w:ind w:right="172" w:left="34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Способ обмена документами (договор, счет, акт):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Электронный документооборот (в СБИСС, Диадок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идентиф. номер);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Почтой РФ.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2" w:after="0" w:line="240"/>
        <w:ind w:right="0" w:left="20" w:firstLine="68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Заявка заполняется в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печатном виде и в формате Microsoft Word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отправляется на электронные почты: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caotlider-adm@caotlider.ru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rodionova@caotlider.ru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Ответственные исполнители:</w:t>
      </w:r>
    </w:p>
    <w:p>
      <w:pPr>
        <w:spacing w:before="2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2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Родионова Елена Юрьевна</w:t>
      </w:r>
    </w:p>
    <w:p>
      <w:pPr>
        <w:spacing w:before="2" w:after="0" w:line="240"/>
        <w:ind w:right="0" w:left="2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8 963 102 05 21 rodionova@caotlider.ru</w:t>
      </w:r>
    </w:p>
    <w:p>
      <w:pPr>
        <w:spacing w:before="2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2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Решетникова Елена Валерьевна </w:t>
      </w:r>
    </w:p>
    <w:p>
      <w:pPr>
        <w:spacing w:before="2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8 927 286 54 04 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caotlider-adm@caotlider.ru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caotlider-adm@caotlider.ru" Id="docRId0" Type="http://schemas.openxmlformats.org/officeDocument/2006/relationships/hyperlink" /><Relationship TargetMode="External" Target="mailto:caotlider-adm@caotlider.ru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